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0B7" w:rsidRPr="00EF1442" w:rsidRDefault="002820B7" w:rsidP="002820B7">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Pr>
          <w:rFonts w:ascii="Calibri" w:hAnsi="Calibri"/>
          <w:color w:val="00558C"/>
          <w:sz w:val="40"/>
          <w:szCs w:val="40"/>
        </w:rPr>
        <w:t>CIRM</w:t>
      </w:r>
    </w:p>
    <w:p w:rsidR="002820B7" w:rsidRPr="005A638C" w:rsidRDefault="002820B7" w:rsidP="002820B7">
      <w:pPr>
        <w:pStyle w:val="Title"/>
        <w:spacing w:after="120"/>
        <w:rPr>
          <w:rFonts w:ascii="Calibri" w:hAnsi="Calibri"/>
          <w:color w:val="00558C"/>
        </w:rPr>
      </w:pPr>
      <w:r>
        <w:rPr>
          <w:rFonts w:ascii="Calibri" w:hAnsi="Calibri"/>
          <w:color w:val="00558C"/>
        </w:rPr>
        <w:t>On the Effect of Radars on Racons in Busy Harbours</w:t>
      </w:r>
    </w:p>
    <w:p w:rsidR="002820B7" w:rsidRPr="005A638C" w:rsidRDefault="002820B7" w:rsidP="002820B7">
      <w:pPr>
        <w:pStyle w:val="Heading1"/>
        <w:numPr>
          <w:ilvl w:val="0"/>
          <w:numId w:val="11"/>
        </w:numPr>
        <w:tabs>
          <w:tab w:val="clear" w:pos="432"/>
        </w:tabs>
        <w:ind w:left="567" w:hanging="567"/>
      </w:pPr>
      <w:r w:rsidRPr="005A638C">
        <w:t>Introduction</w:t>
      </w:r>
    </w:p>
    <w:p w:rsidR="002820B7" w:rsidRDefault="002820B7" w:rsidP="002820B7">
      <w:pPr>
        <w:pStyle w:val="BodyText"/>
        <w:rPr>
          <w:b/>
        </w:rPr>
      </w:pPr>
      <w:r w:rsidRPr="00814482">
        <w:t xml:space="preserve">Over the years, there has been anecdotal evidence that racons </w:t>
      </w:r>
      <w:r>
        <w:t xml:space="preserve">(marine radar beacons) </w:t>
      </w:r>
      <w:r w:rsidRPr="00814482">
        <w:t xml:space="preserve">perform poorly in busy harbours. The effects can range from limited response to no response, which can change over time due to vessel movement. To quantify this problem an experiment was designed to survey radar traffic. A test racon was made available to capture the survey data. </w:t>
      </w:r>
      <w:r>
        <w:t xml:space="preserve">Please see the paper IALA </w:t>
      </w:r>
      <w:r w:rsidR="00F80817">
        <w:t>ENAV20-13.11 o</w:t>
      </w:r>
      <w:r>
        <w:t>n Racons in Busy Harbours, attached.</w:t>
      </w:r>
    </w:p>
    <w:p w:rsidR="002820B7" w:rsidRPr="005A638C" w:rsidRDefault="002820B7" w:rsidP="002820B7">
      <w:pPr>
        <w:pStyle w:val="Heading1"/>
        <w:numPr>
          <w:ilvl w:val="0"/>
          <w:numId w:val="11"/>
        </w:numPr>
        <w:tabs>
          <w:tab w:val="clear" w:pos="432"/>
        </w:tabs>
        <w:ind w:left="567" w:hanging="567"/>
      </w:pPr>
      <w:r w:rsidRPr="005A638C">
        <w:t xml:space="preserve"> </w:t>
      </w:r>
      <w:r w:rsidRPr="00207706">
        <w:t>Background on Racon Side Lobe Suppression Feature</w:t>
      </w:r>
    </w:p>
    <w:p w:rsidR="002820B7" w:rsidRDefault="002820B7" w:rsidP="002820B7">
      <w:pPr>
        <w:pStyle w:val="BodyText"/>
      </w:pPr>
      <w:r w:rsidRPr="002B6091">
        <w:t>All radar antennas are imperfect to some extent. They can radiate detectable amounts of power at other angles than the “main lobe” of the antenna. It is undesirable for a racon to respond to anything but the main lobe, because the extraneous responses can clutter the radar display and confuse an operator. Racons are designed to suppress responses to “side lobes” of antennas (SLS). SLS works by identifying a signature for each radar. Frequency and Pulse Width are typically used for identification. Racons respond only to the strongest signals from identified radars, typically within 10dB of the strongest signal. When there are two or more radars with the same signature, it is likely that only one of the radars will be responded to, and the others will not. The radar that is responded to will change as ships move about and signal strength at the racon changes</w:t>
      </w:r>
      <w:r>
        <w:t>.</w:t>
      </w:r>
    </w:p>
    <w:p w:rsidR="002820B7" w:rsidRDefault="002820B7" w:rsidP="002820B7">
      <w:pPr>
        <w:pStyle w:val="Heading1"/>
        <w:numPr>
          <w:ilvl w:val="0"/>
          <w:numId w:val="11"/>
        </w:numPr>
        <w:tabs>
          <w:tab w:val="clear" w:pos="432"/>
        </w:tabs>
        <w:ind w:left="567" w:hanging="567"/>
      </w:pPr>
      <w:r>
        <w:t>Study Conclusions</w:t>
      </w:r>
    </w:p>
    <w:p w:rsidR="002820B7" w:rsidRPr="00207706" w:rsidRDefault="002820B7" w:rsidP="002820B7">
      <w:pPr>
        <w:pStyle w:val="BodyText"/>
      </w:pPr>
      <w:r w:rsidRPr="00207706">
        <w:t>There were two relevant conclusions from the study. The first conclusion is that marine radar emissions seem to be concentrated around a small number of frequencies and the second conclusion is there are many radars at the same frequency. As described in the section above, many radars operating at the same frequency can cause the racon SLS feature to suppress responses to the less powerful radars. Future solid state radars could potentially operate using fewer and more precisely defined frequencies than older radars, which could exacerbate the problem.</w:t>
      </w:r>
    </w:p>
    <w:p w:rsidR="002820B7" w:rsidRPr="00207706" w:rsidRDefault="002820B7" w:rsidP="002820B7">
      <w:pPr>
        <w:pStyle w:val="BodyText"/>
      </w:pPr>
      <w:r w:rsidRPr="00207706">
        <w:t>Two techniques that would lessen the effects described would be for radar manufacturers to: a) use more of the frequencies within the band, and b) avoid repeatedly using the same frequency on a large number of units.</w:t>
      </w:r>
    </w:p>
    <w:p w:rsidR="002820B7" w:rsidRPr="005A638C" w:rsidRDefault="002820B7" w:rsidP="002820B7">
      <w:pPr>
        <w:pStyle w:val="Heading1"/>
        <w:numPr>
          <w:ilvl w:val="0"/>
          <w:numId w:val="11"/>
        </w:numPr>
        <w:tabs>
          <w:tab w:val="clear" w:pos="432"/>
        </w:tabs>
        <w:ind w:left="567" w:hanging="567"/>
      </w:pPr>
      <w:r w:rsidRPr="005A638C">
        <w:t>Action requested</w:t>
      </w:r>
    </w:p>
    <w:p w:rsidR="002820B7" w:rsidRPr="005A638C" w:rsidRDefault="002820B7" w:rsidP="002820B7">
      <w:pPr>
        <w:pStyle w:val="BodyText"/>
      </w:pPr>
      <w:r>
        <w:t>CIRM</w:t>
      </w:r>
      <w:r w:rsidRPr="005A638C">
        <w:t xml:space="preserve"> is requested to:</w:t>
      </w:r>
    </w:p>
    <w:p w:rsidR="002820B7" w:rsidRPr="00212F3C" w:rsidRDefault="002820B7" w:rsidP="002820B7">
      <w:pPr>
        <w:pStyle w:val="BodyText"/>
        <w:numPr>
          <w:ilvl w:val="0"/>
          <w:numId w:val="30"/>
        </w:numPr>
      </w:pPr>
      <w:r w:rsidRPr="00212F3C">
        <w:t>note the conclusions of the study described in this note and in IALA Paper ENAV20-13.11.</w:t>
      </w:r>
    </w:p>
    <w:p w:rsidR="002820B7" w:rsidRDefault="002820B7" w:rsidP="002820B7">
      <w:pPr>
        <w:pStyle w:val="BodyText"/>
        <w:numPr>
          <w:ilvl w:val="0"/>
          <w:numId w:val="30"/>
        </w:numPr>
      </w:pPr>
      <w:r>
        <w:t>consider the fact in appropriate CIRM work groups</w:t>
      </w:r>
      <w:r w:rsidR="00F80817">
        <w:t>.</w:t>
      </w:r>
      <w:bookmarkStart w:id="0" w:name="_GoBack"/>
      <w:bookmarkEnd w:id="0"/>
    </w:p>
    <w:p w:rsidR="002820B7" w:rsidRPr="0022670D" w:rsidRDefault="002820B7" w:rsidP="002820B7">
      <w:pPr>
        <w:pStyle w:val="BodyText"/>
        <w:numPr>
          <w:ilvl w:val="0"/>
          <w:numId w:val="30"/>
        </w:numPr>
      </w:pPr>
      <w:r w:rsidRPr="0022670D">
        <w:t>advise on how IALA and CIRM can work together to alleviate this problem.</w:t>
      </w:r>
    </w:p>
    <w:p w:rsidR="002820B7" w:rsidRPr="00F80817" w:rsidRDefault="002820B7" w:rsidP="002820B7">
      <w:pPr>
        <w:pStyle w:val="List1"/>
        <w:numPr>
          <w:ilvl w:val="0"/>
          <w:numId w:val="0"/>
        </w:numPr>
        <w:rPr>
          <w:rFonts w:ascii="Calibri" w:hAnsi="Calibri"/>
          <w:highlight w:val="yellow"/>
          <w:lang w:val="en-GB"/>
        </w:rPr>
      </w:pPr>
    </w:p>
    <w:p w:rsidR="002820B7" w:rsidRPr="005A638C" w:rsidRDefault="002820B7" w:rsidP="002820B7">
      <w:pPr>
        <w:pStyle w:val="BodyText"/>
      </w:pPr>
    </w:p>
    <w:p w:rsidR="00AF21AC" w:rsidRPr="002820B7" w:rsidRDefault="00AF21AC" w:rsidP="002820B7"/>
    <w:sectPr w:rsidR="00AF21AC" w:rsidRPr="002820B7"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793" w:rsidRDefault="00A54793" w:rsidP="003F09F0">
      <w:r>
        <w:separator/>
      </w:r>
    </w:p>
  </w:endnote>
  <w:endnote w:type="continuationSeparator" w:id="0">
    <w:p w:rsidR="00A54793" w:rsidRDefault="00A54793"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2820B7">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5833D671" wp14:editId="57B69D84">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F80817">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793" w:rsidRDefault="00A54793" w:rsidP="003F09F0">
      <w:r>
        <w:separator/>
      </w:r>
    </w:p>
  </w:footnote>
  <w:footnote w:type="continuationSeparator" w:id="0">
    <w:p w:rsidR="00A54793" w:rsidRDefault="00A54793"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7C265626" wp14:editId="65C3F301">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12293C">
                                <w:pPr>
                                  <w:tabs>
                                    <w:tab w:val="right" w:pos="3719"/>
                                  </w:tabs>
                                  <w:rPr>
                                    <w:rFonts w:ascii="Calibri" w:hAnsi="Calibri"/>
                                  </w:rPr>
                                </w:pPr>
                                <w:r w:rsidRPr="00FA1D76">
                                  <w:rPr>
                                    <w:rFonts w:ascii="Calibri" w:hAnsi="Calibri"/>
                                  </w:rPr>
                                  <w:t>From:</w:t>
                                </w:r>
                                <w:r w:rsidRPr="00FA1D76">
                                  <w:rPr>
                                    <w:rFonts w:ascii="Calibri" w:hAnsi="Calibri"/>
                                  </w:rPr>
                                  <w:tab/>
                                </w:r>
                                <w:r w:rsidRPr="0012293C">
                                  <w:rPr>
                                    <w:rFonts w:ascii="Calibri" w:hAnsi="Calibri"/>
                                  </w:rPr>
                                  <w:t xml:space="preserve">IALA </w:t>
                                </w:r>
                                <w:r w:rsidR="0012293C" w:rsidRPr="0012293C">
                                  <w:rPr>
                                    <w:rFonts w:ascii="Calibri" w:hAnsi="Calibri"/>
                                  </w:rPr>
                                  <w:t xml:space="preserve">ENAV </w:t>
                                </w:r>
                                <w:r w:rsidRPr="0012293C">
                                  <w:rPr>
                                    <w:rFonts w:ascii="Calibri" w:hAnsi="Calibri"/>
                                  </w:rPr>
                                  <w:t>Committee</w:t>
                                </w:r>
                              </w:p>
                            </w:tc>
                          </w:tr>
                          <w:tr w:rsidR="00421D50" w:rsidTr="008C4255">
                            <w:trPr>
                              <w:trHeight w:val="397"/>
                              <w:jc w:val="right"/>
                            </w:trPr>
                            <w:tc>
                              <w:tcPr>
                                <w:tcW w:w="3921" w:type="dxa"/>
                                <w:vAlign w:val="center"/>
                              </w:tcPr>
                              <w:p w:rsidR="00421D50" w:rsidRPr="00FA1D76" w:rsidRDefault="00421D50" w:rsidP="0012293C">
                                <w:pPr>
                                  <w:tabs>
                                    <w:tab w:val="right" w:pos="3719"/>
                                  </w:tabs>
                                  <w:rPr>
                                    <w:rFonts w:ascii="Calibri" w:hAnsi="Calibri"/>
                                  </w:rPr>
                                </w:pPr>
                                <w:r w:rsidRPr="00FA1D76">
                                  <w:rPr>
                                    <w:rFonts w:ascii="Calibri" w:hAnsi="Calibri"/>
                                  </w:rPr>
                                  <w:t>Reference:</w:t>
                                </w:r>
                                <w:r w:rsidRPr="00FA1D76">
                                  <w:rPr>
                                    <w:rFonts w:ascii="Calibri" w:hAnsi="Calibri"/>
                                  </w:rPr>
                                  <w:tab/>
                                </w:r>
                                <w:r w:rsidR="0012293C">
                                  <w:rPr>
                                    <w:rFonts w:ascii="Calibri" w:hAnsi="Calibri"/>
                                  </w:rPr>
                                  <w:t>ENAV20-14.1.21</w:t>
                                </w:r>
                              </w:p>
                            </w:tc>
                          </w:tr>
                          <w:tr w:rsidR="00421D50" w:rsidTr="008C4255">
                            <w:trPr>
                              <w:trHeight w:val="397"/>
                              <w:jc w:val="right"/>
                            </w:trPr>
                            <w:tc>
                              <w:tcPr>
                                <w:tcW w:w="3921" w:type="dxa"/>
                                <w:vAlign w:val="center"/>
                              </w:tcPr>
                              <w:p w:rsidR="00421D50" w:rsidRPr="00FA1D76" w:rsidRDefault="0012293C" w:rsidP="00421D50">
                                <w:pPr>
                                  <w:tabs>
                                    <w:tab w:val="left" w:pos="1276"/>
                                  </w:tabs>
                                  <w:jc w:val="right"/>
                                  <w:rPr>
                                    <w:rFonts w:ascii="Calibri" w:hAnsi="Calibri"/>
                                  </w:rPr>
                                </w:pPr>
                                <w:r>
                                  <w:rPr>
                                    <w:rFonts w:ascii="Calibri" w:hAnsi="Calibri"/>
                                  </w:rPr>
                                  <w:t>16 March 2017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265626"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12293C">
                          <w:pPr>
                            <w:tabs>
                              <w:tab w:val="right" w:pos="3719"/>
                            </w:tabs>
                            <w:rPr>
                              <w:rFonts w:ascii="Calibri" w:hAnsi="Calibri"/>
                            </w:rPr>
                          </w:pPr>
                          <w:r w:rsidRPr="00FA1D76">
                            <w:rPr>
                              <w:rFonts w:ascii="Calibri" w:hAnsi="Calibri"/>
                            </w:rPr>
                            <w:t>From:</w:t>
                          </w:r>
                          <w:r w:rsidRPr="00FA1D76">
                            <w:rPr>
                              <w:rFonts w:ascii="Calibri" w:hAnsi="Calibri"/>
                            </w:rPr>
                            <w:tab/>
                          </w:r>
                          <w:r w:rsidRPr="0012293C">
                            <w:rPr>
                              <w:rFonts w:ascii="Calibri" w:hAnsi="Calibri"/>
                            </w:rPr>
                            <w:t xml:space="preserve">IALA </w:t>
                          </w:r>
                          <w:r w:rsidR="0012293C" w:rsidRPr="0012293C">
                            <w:rPr>
                              <w:rFonts w:ascii="Calibri" w:hAnsi="Calibri"/>
                            </w:rPr>
                            <w:t xml:space="preserve">ENAV </w:t>
                          </w:r>
                          <w:r w:rsidRPr="0012293C">
                            <w:rPr>
                              <w:rFonts w:ascii="Calibri" w:hAnsi="Calibri"/>
                            </w:rPr>
                            <w:t>Committee</w:t>
                          </w:r>
                        </w:p>
                      </w:tc>
                    </w:tr>
                    <w:tr w:rsidR="00421D50" w:rsidTr="008C4255">
                      <w:trPr>
                        <w:trHeight w:val="397"/>
                        <w:jc w:val="right"/>
                      </w:trPr>
                      <w:tc>
                        <w:tcPr>
                          <w:tcW w:w="3921" w:type="dxa"/>
                          <w:vAlign w:val="center"/>
                        </w:tcPr>
                        <w:p w:rsidR="00421D50" w:rsidRPr="00FA1D76" w:rsidRDefault="00421D50" w:rsidP="0012293C">
                          <w:pPr>
                            <w:tabs>
                              <w:tab w:val="right" w:pos="3719"/>
                            </w:tabs>
                            <w:rPr>
                              <w:rFonts w:ascii="Calibri" w:hAnsi="Calibri"/>
                            </w:rPr>
                          </w:pPr>
                          <w:r w:rsidRPr="00FA1D76">
                            <w:rPr>
                              <w:rFonts w:ascii="Calibri" w:hAnsi="Calibri"/>
                            </w:rPr>
                            <w:t>Reference:</w:t>
                          </w:r>
                          <w:r w:rsidRPr="00FA1D76">
                            <w:rPr>
                              <w:rFonts w:ascii="Calibri" w:hAnsi="Calibri"/>
                            </w:rPr>
                            <w:tab/>
                          </w:r>
                          <w:r w:rsidR="0012293C">
                            <w:rPr>
                              <w:rFonts w:ascii="Calibri" w:hAnsi="Calibri"/>
                            </w:rPr>
                            <w:t>ENAV20-14.1.21</w:t>
                          </w:r>
                        </w:p>
                      </w:tc>
                    </w:tr>
                    <w:tr w:rsidR="00421D50" w:rsidTr="008C4255">
                      <w:trPr>
                        <w:trHeight w:val="397"/>
                        <w:jc w:val="right"/>
                      </w:trPr>
                      <w:tc>
                        <w:tcPr>
                          <w:tcW w:w="3921" w:type="dxa"/>
                          <w:vAlign w:val="center"/>
                        </w:tcPr>
                        <w:p w:rsidR="00421D50" w:rsidRPr="00FA1D76" w:rsidRDefault="0012293C" w:rsidP="00421D50">
                          <w:pPr>
                            <w:tabs>
                              <w:tab w:val="left" w:pos="1276"/>
                            </w:tabs>
                            <w:jc w:val="right"/>
                            <w:rPr>
                              <w:rFonts w:ascii="Calibri" w:hAnsi="Calibri"/>
                            </w:rPr>
                          </w:pPr>
                          <w:r>
                            <w:rPr>
                              <w:rFonts w:ascii="Calibri" w:hAnsi="Calibri"/>
                            </w:rPr>
                            <w:t>16 March 2017</w:t>
                          </w:r>
                        </w:p>
                      </w:tc>
                    </w:tr>
                  </w:tbl>
                  <w:p w:rsidR="001144E2" w:rsidRDefault="001144E2" w:rsidP="000B4199"/>
                </w:txbxContent>
              </v:textbox>
            </v:shape>
          </w:pict>
        </mc:Fallback>
      </mc:AlternateContent>
    </w:r>
    <w:r w:rsidR="009D3727">
      <w:rPr>
        <w:noProof/>
        <w:lang w:val="en-GB" w:eastAsia="en-GB"/>
      </w:rPr>
      <w:drawing>
        <wp:inline distT="0" distB="0" distL="0" distR="0" wp14:anchorId="6A1FAA72" wp14:editId="5BDAC901">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0893"/>
    <w:multiLevelType w:val="hybridMultilevel"/>
    <w:tmpl w:val="5EF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6"/>
  </w:num>
  <w:num w:numId="6">
    <w:abstractNumId w:val="12"/>
  </w:num>
  <w:num w:numId="7">
    <w:abstractNumId w:val="9"/>
  </w:num>
  <w:num w:numId="8">
    <w:abstractNumId w:val="1"/>
  </w:num>
  <w:num w:numId="9">
    <w:abstractNumId w:val="5"/>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5"/>
  </w:num>
  <w:num w:numId="18">
    <w:abstractNumId w:val="4"/>
  </w:num>
  <w:num w:numId="19">
    <w:abstractNumId w:val="14"/>
  </w:num>
  <w:num w:numId="20">
    <w:abstractNumId w:val="10"/>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8"/>
  </w:num>
  <w:num w:numId="27">
    <w:abstractNumId w:val="2"/>
  </w:num>
  <w:num w:numId="28">
    <w:abstractNumId w:val="2"/>
  </w:num>
  <w:num w:numId="29">
    <w:abstractNumId w:val="2"/>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2293C"/>
    <w:rsid w:val="00135447"/>
    <w:rsid w:val="00152273"/>
    <w:rsid w:val="001C74CF"/>
    <w:rsid w:val="00203C0C"/>
    <w:rsid w:val="002820B7"/>
    <w:rsid w:val="00286CD0"/>
    <w:rsid w:val="003C38E9"/>
    <w:rsid w:val="003D55DD"/>
    <w:rsid w:val="003E08EF"/>
    <w:rsid w:val="003F09F0"/>
    <w:rsid w:val="00421D50"/>
    <w:rsid w:val="00424954"/>
    <w:rsid w:val="004C220D"/>
    <w:rsid w:val="004D3B5E"/>
    <w:rsid w:val="00500599"/>
    <w:rsid w:val="005453A6"/>
    <w:rsid w:val="0057083F"/>
    <w:rsid w:val="005A0926"/>
    <w:rsid w:val="005A22B1"/>
    <w:rsid w:val="005A638C"/>
    <w:rsid w:val="005D05AC"/>
    <w:rsid w:val="005D13E3"/>
    <w:rsid w:val="00630F7F"/>
    <w:rsid w:val="0064435F"/>
    <w:rsid w:val="0067273B"/>
    <w:rsid w:val="006E3952"/>
    <w:rsid w:val="006F3942"/>
    <w:rsid w:val="00711656"/>
    <w:rsid w:val="007139B8"/>
    <w:rsid w:val="00727E88"/>
    <w:rsid w:val="00775878"/>
    <w:rsid w:val="00785F11"/>
    <w:rsid w:val="007D796E"/>
    <w:rsid w:val="00872453"/>
    <w:rsid w:val="008D5CC9"/>
    <w:rsid w:val="00902AA4"/>
    <w:rsid w:val="009D3727"/>
    <w:rsid w:val="009F3B6C"/>
    <w:rsid w:val="009F5C36"/>
    <w:rsid w:val="00A27F12"/>
    <w:rsid w:val="00A30579"/>
    <w:rsid w:val="00A54793"/>
    <w:rsid w:val="00AA76C0"/>
    <w:rsid w:val="00AF21AC"/>
    <w:rsid w:val="00B077EC"/>
    <w:rsid w:val="00B15B24"/>
    <w:rsid w:val="00B8247E"/>
    <w:rsid w:val="00BC3FB4"/>
    <w:rsid w:val="00BF48F3"/>
    <w:rsid w:val="00C064EF"/>
    <w:rsid w:val="00CF6499"/>
    <w:rsid w:val="00D06745"/>
    <w:rsid w:val="00DE183D"/>
    <w:rsid w:val="00E06C14"/>
    <w:rsid w:val="00E64E0D"/>
    <w:rsid w:val="00E92C22"/>
    <w:rsid w:val="00E93C9B"/>
    <w:rsid w:val="00EB572C"/>
    <w:rsid w:val="00EE3F2F"/>
    <w:rsid w:val="00EF1442"/>
    <w:rsid w:val="00F80817"/>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2</cp:revision>
  <cp:lastPrinted>2006-10-19T10:49:00Z</cp:lastPrinted>
  <dcterms:created xsi:type="dcterms:W3CDTF">2017-03-17T08:33:00Z</dcterms:created>
  <dcterms:modified xsi:type="dcterms:W3CDTF">2017-03-17T08:33:00Z</dcterms:modified>
</cp:coreProperties>
</file>